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F" w:rsidRDefault="00270B0F" w:rsidP="005A77C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0B0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65250" cy="699008"/>
            <wp:effectExtent l="19050" t="0" r="6350" b="0"/>
            <wp:docPr id="1" name="Picture 1" descr="C:\Documents and Settings\Administrator\My Documents\S DRIVE\MSA Secretariat\TRAILBLAZ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S DRIVE\MSA Secretariat\TRAILBLAZER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9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10" w:rsidRPr="007C22D0" w:rsidRDefault="00F77F60" w:rsidP="00A32C7E">
      <w:pPr>
        <w:spacing w:after="12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C22D0">
        <w:rPr>
          <w:rFonts w:cs="Arial"/>
          <w:b/>
          <w:sz w:val="24"/>
          <w:szCs w:val="24"/>
          <w:u w:val="single"/>
        </w:rPr>
        <w:t>Maritime Trailblazer Apprenticeship Standard</w:t>
      </w:r>
      <w:r w:rsidRPr="007C22D0">
        <w:rPr>
          <w:rFonts w:cs="Arial"/>
          <w:b/>
          <w:sz w:val="24"/>
          <w:szCs w:val="24"/>
          <w:u w:val="single"/>
        </w:rPr>
        <w:br/>
      </w:r>
    </w:p>
    <w:p w:rsidR="00F77F60" w:rsidRPr="007C22D0" w:rsidRDefault="00954078" w:rsidP="00A32C7E">
      <w:pPr>
        <w:spacing w:after="180" w:line="288" w:lineRule="auto"/>
        <w:rPr>
          <w:rFonts w:cs="Arial"/>
        </w:rPr>
      </w:pPr>
      <w:r w:rsidRPr="007C22D0">
        <w:rPr>
          <w:rFonts w:cs="Arial"/>
          <w:b/>
          <w:u w:val="single"/>
        </w:rPr>
        <w:t>Occupation</w:t>
      </w:r>
      <w:r w:rsidR="00F77F60" w:rsidRPr="007C22D0">
        <w:rPr>
          <w:rFonts w:cs="Arial"/>
        </w:rPr>
        <w:t xml:space="preserve"> </w:t>
      </w:r>
      <w:r w:rsidR="00F77F60" w:rsidRPr="007C22D0">
        <w:rPr>
          <w:rFonts w:cs="Arial"/>
        </w:rPr>
        <w:tab/>
      </w:r>
      <w:r w:rsidR="008B3FA2">
        <w:rPr>
          <w:rFonts w:cs="Arial"/>
        </w:rPr>
        <w:t>Able Seafarer (d</w:t>
      </w:r>
      <w:r w:rsidR="007F5E6C" w:rsidRPr="007C22D0">
        <w:rPr>
          <w:rFonts w:cs="Arial"/>
        </w:rPr>
        <w:t>eck)</w:t>
      </w:r>
    </w:p>
    <w:p w:rsidR="00A32C7E" w:rsidRDefault="00C27047" w:rsidP="00A32C7E">
      <w:pPr>
        <w:spacing w:after="180" w:line="288" w:lineRule="auto"/>
        <w:rPr>
          <w:rFonts w:cs="Arial"/>
        </w:rPr>
      </w:pPr>
      <w:r w:rsidRPr="007C22D0">
        <w:rPr>
          <w:rFonts w:cs="Arial"/>
          <w:b/>
          <w:u w:val="single"/>
        </w:rPr>
        <w:t>Role profile</w:t>
      </w:r>
      <w:r w:rsidR="008B3FA2">
        <w:rPr>
          <w:rFonts w:cs="Arial"/>
        </w:rPr>
        <w:tab/>
        <w:t>An Able Seafarer (d</w:t>
      </w:r>
      <w:r w:rsidR="007F5E6C" w:rsidRPr="007C22D0">
        <w:rPr>
          <w:rFonts w:cs="Arial"/>
        </w:rPr>
        <w:t xml:space="preserve">eck) works as a member of </w:t>
      </w:r>
      <w:r w:rsidRPr="007C22D0">
        <w:rPr>
          <w:rFonts w:cs="Arial"/>
        </w:rPr>
        <w:t xml:space="preserve">the navigation department </w:t>
      </w:r>
      <w:r w:rsidR="001D63F4" w:rsidRPr="007C22D0">
        <w:rPr>
          <w:rFonts w:cs="Arial"/>
        </w:rPr>
        <w:t xml:space="preserve">on board ships </w:t>
      </w:r>
      <w:r w:rsidR="001374C8" w:rsidRPr="007C22D0">
        <w:rPr>
          <w:rFonts w:cs="Arial"/>
        </w:rPr>
        <w:t xml:space="preserve">and vessels </w:t>
      </w:r>
      <w:r w:rsidR="001D63F4" w:rsidRPr="007C22D0">
        <w:rPr>
          <w:rFonts w:cs="Arial"/>
        </w:rPr>
        <w:t>of different types</w:t>
      </w:r>
      <w:r w:rsidR="007F5E6C" w:rsidRPr="007C22D0">
        <w:rPr>
          <w:rFonts w:cs="Arial"/>
        </w:rPr>
        <w:t xml:space="preserve"> and sizes</w:t>
      </w:r>
      <w:r w:rsidR="001D63F4" w:rsidRPr="007C22D0">
        <w:rPr>
          <w:rFonts w:cs="Arial"/>
        </w:rPr>
        <w:t xml:space="preserve">, </w:t>
      </w:r>
      <w:r w:rsidR="007F5E6C" w:rsidRPr="007C22D0">
        <w:rPr>
          <w:rFonts w:cs="Arial"/>
        </w:rPr>
        <w:t>carrying out</w:t>
      </w:r>
      <w:r w:rsidRPr="007C22D0">
        <w:rPr>
          <w:rFonts w:cs="Arial"/>
        </w:rPr>
        <w:t xml:space="preserve"> watchkeeping duties; maintain</w:t>
      </w:r>
      <w:r w:rsidR="007F5E6C" w:rsidRPr="007C22D0">
        <w:rPr>
          <w:rFonts w:cs="Arial"/>
        </w:rPr>
        <w:t>ing the</w:t>
      </w:r>
      <w:r w:rsidRPr="007C22D0">
        <w:rPr>
          <w:rFonts w:cs="Arial"/>
        </w:rPr>
        <w:t xml:space="preserve"> safety and security of the vessel, cargo and p</w:t>
      </w:r>
      <w:r w:rsidR="007F5E6C" w:rsidRPr="007C22D0">
        <w:rPr>
          <w:rFonts w:cs="Arial"/>
        </w:rPr>
        <w:t>ersonnel on board; and undertaking</w:t>
      </w:r>
      <w:r w:rsidRPr="007C22D0">
        <w:rPr>
          <w:rFonts w:cs="Arial"/>
        </w:rPr>
        <w:t xml:space="preserve"> a range of practical seafarer skills covering ropework, anchoring and moorin</w:t>
      </w:r>
      <w:r w:rsidR="007F5E6C" w:rsidRPr="007C22D0">
        <w:rPr>
          <w:rFonts w:cs="Arial"/>
        </w:rPr>
        <w:t>g activities and operations.</w:t>
      </w:r>
    </w:p>
    <w:p w:rsidR="00C27047" w:rsidRPr="007C22D0" w:rsidRDefault="007F5E6C" w:rsidP="00A32C7E">
      <w:pPr>
        <w:spacing w:after="180" w:line="288" w:lineRule="auto"/>
        <w:rPr>
          <w:rFonts w:cs="Arial"/>
        </w:rPr>
      </w:pPr>
      <w:r w:rsidRPr="007C22D0">
        <w:rPr>
          <w:rFonts w:cs="Arial"/>
        </w:rPr>
        <w:t xml:space="preserve">An able seafarer </w:t>
      </w:r>
      <w:r w:rsidR="00C27047" w:rsidRPr="007C22D0">
        <w:rPr>
          <w:rFonts w:cs="Arial"/>
        </w:rPr>
        <w:t>will work</w:t>
      </w:r>
      <w:r w:rsidR="007B2598" w:rsidRPr="007C22D0">
        <w:rPr>
          <w:rFonts w:cs="Arial"/>
        </w:rPr>
        <w:t xml:space="preserve"> a shift rota over a twenty four hour time span.  He/she will work</w:t>
      </w:r>
      <w:r w:rsidR="00C27047" w:rsidRPr="007C22D0">
        <w:rPr>
          <w:rFonts w:cs="Arial"/>
        </w:rPr>
        <w:t xml:space="preserve"> on his or her own</w:t>
      </w:r>
      <w:r w:rsidR="001D63F4" w:rsidRPr="007C22D0">
        <w:rPr>
          <w:rFonts w:cs="Arial"/>
        </w:rPr>
        <w:t xml:space="preserve"> </w:t>
      </w:r>
      <w:r w:rsidR="007B2598" w:rsidRPr="007C22D0">
        <w:rPr>
          <w:rFonts w:cs="Arial"/>
        </w:rPr>
        <w:t>and</w:t>
      </w:r>
      <w:r w:rsidR="008B7131" w:rsidRPr="007C22D0">
        <w:rPr>
          <w:rFonts w:cs="Arial"/>
        </w:rPr>
        <w:t xml:space="preserve"> a</w:t>
      </w:r>
      <w:r w:rsidR="001D63F4" w:rsidRPr="007C22D0">
        <w:rPr>
          <w:rFonts w:cs="Arial"/>
        </w:rPr>
        <w:t>s a member of a team</w:t>
      </w:r>
      <w:r w:rsidR="007B2598" w:rsidRPr="007C22D0">
        <w:rPr>
          <w:rFonts w:cs="Arial"/>
        </w:rPr>
        <w:t xml:space="preserve"> - </w:t>
      </w:r>
      <w:r w:rsidR="008B7131" w:rsidRPr="007C22D0">
        <w:rPr>
          <w:rFonts w:cs="Arial"/>
        </w:rPr>
        <w:t>which is likely to include seafarers from a range of different nationalities</w:t>
      </w:r>
      <w:r w:rsidR="007B2598" w:rsidRPr="007C22D0">
        <w:rPr>
          <w:rFonts w:cs="Arial"/>
        </w:rPr>
        <w:t>.</w:t>
      </w:r>
      <w:r w:rsidR="008B7131" w:rsidRPr="007C22D0">
        <w:rPr>
          <w:rFonts w:cs="Arial"/>
        </w:rPr>
        <w:t xml:space="preserve">  </w:t>
      </w:r>
      <w:r w:rsidR="00C27047" w:rsidRPr="007C22D0">
        <w:rPr>
          <w:rFonts w:cs="Arial"/>
        </w:rPr>
        <w:t>He/she must adhere to safe and environmentally responsible working practices and international regulations, without endangering themselves, others or the marine environment</w:t>
      </w:r>
      <w:r w:rsidR="00D35637">
        <w:rPr>
          <w:rFonts w:cs="Arial"/>
        </w:rPr>
        <w:t>, and will have a range of security duties.  An able seafarer</w:t>
      </w:r>
      <w:r w:rsidR="00C27047" w:rsidRPr="007C22D0">
        <w:rPr>
          <w:rFonts w:cs="Arial"/>
        </w:rPr>
        <w:t xml:space="preserve"> must be able to work safely in enclosed spaces and at heights, and must also be able to respond to vessel emergencies; administer emergency first aid; carry out fire prevention and fire-fighting duties; be able to use survival techniques in the water; and be able to operate survival craft and rescue boats.</w:t>
      </w:r>
      <w:r w:rsidR="00E40A38">
        <w:rPr>
          <w:rFonts w:cs="Arial"/>
        </w:rPr>
        <w:t xml:space="preserve"> The qualifications and certification achieved by an able seafarer means he/she will be able to work on board any type and size of shi</w:t>
      </w:r>
      <w:r w:rsidR="00D35637">
        <w:rPr>
          <w:rFonts w:cs="Arial"/>
        </w:rPr>
        <w:t>p in any part of the world.  Seafarer r</w:t>
      </w:r>
      <w:r w:rsidR="00E40A38">
        <w:rPr>
          <w:rFonts w:cs="Arial"/>
        </w:rPr>
        <w:t xml:space="preserve">egulations are set by the International Maritime Organisation (IMO) and are known as the </w:t>
      </w:r>
      <w:r w:rsidR="00E40A38">
        <w:t>International Convention on Standards of Training, Certification and Watchkeeping</w:t>
      </w:r>
      <w:r w:rsidR="00E40A38">
        <w:rPr>
          <w:rFonts w:cs="Arial"/>
        </w:rPr>
        <w:t xml:space="preserve"> (STCW) and are put into effect in the UK by the Maritime and Coastguard Agency (MCA).</w:t>
      </w:r>
    </w:p>
    <w:p w:rsidR="00AF1BF6" w:rsidRPr="007C22D0" w:rsidRDefault="00954078" w:rsidP="00A32C7E">
      <w:pPr>
        <w:spacing w:after="180" w:line="288" w:lineRule="auto"/>
        <w:rPr>
          <w:rFonts w:cs="Arial"/>
        </w:rPr>
      </w:pPr>
      <w:r w:rsidRPr="007C22D0">
        <w:rPr>
          <w:rFonts w:cs="Arial"/>
          <w:b/>
          <w:u w:val="single"/>
        </w:rPr>
        <w:t>Duration</w:t>
      </w:r>
      <w:r w:rsidR="001D63F4" w:rsidRPr="007C22D0">
        <w:rPr>
          <w:rFonts w:cs="Arial"/>
        </w:rPr>
        <w:t xml:space="preserve"> </w:t>
      </w:r>
      <w:r w:rsidR="001D63F4" w:rsidRPr="007C22D0">
        <w:rPr>
          <w:rFonts w:cs="Arial"/>
        </w:rPr>
        <w:tab/>
      </w:r>
      <w:r w:rsidR="003E0054" w:rsidRPr="007C22D0">
        <w:rPr>
          <w:rFonts w:cs="Arial"/>
        </w:rPr>
        <w:t>The training for an able seafarer</w:t>
      </w:r>
      <w:r w:rsidR="00F77F60" w:rsidRPr="007C22D0">
        <w:rPr>
          <w:rFonts w:cs="Arial"/>
        </w:rPr>
        <w:t xml:space="preserve"> </w:t>
      </w:r>
      <w:r w:rsidR="0096175C" w:rsidRPr="007C22D0">
        <w:rPr>
          <w:rFonts w:cs="Arial"/>
        </w:rPr>
        <w:t>will need to include a period of time being taught basic practical seafarer</w:t>
      </w:r>
      <w:r w:rsidR="008546D1" w:rsidRPr="007C22D0">
        <w:rPr>
          <w:rFonts w:cs="Arial"/>
        </w:rPr>
        <w:t xml:space="preserve"> and watchkeeping</w:t>
      </w:r>
      <w:r w:rsidR="0096175C" w:rsidRPr="007C22D0">
        <w:rPr>
          <w:rFonts w:cs="Arial"/>
        </w:rPr>
        <w:t xml:space="preserve"> skills and related underpinning knowledge and theory, inter</w:t>
      </w:r>
      <w:r w:rsidR="008546D1" w:rsidRPr="007C22D0">
        <w:rPr>
          <w:rFonts w:cs="Arial"/>
        </w:rPr>
        <w:t xml:space="preserve">spersed with application </w:t>
      </w:r>
      <w:r w:rsidR="0096175C" w:rsidRPr="007C22D0">
        <w:rPr>
          <w:rFonts w:cs="Arial"/>
        </w:rPr>
        <w:t xml:space="preserve">of </w:t>
      </w:r>
      <w:r w:rsidR="00C6652F" w:rsidRPr="007C22D0">
        <w:rPr>
          <w:rFonts w:cs="Arial"/>
        </w:rPr>
        <w:t xml:space="preserve">these skills </w:t>
      </w:r>
      <w:r w:rsidR="007257EB" w:rsidRPr="007C22D0">
        <w:rPr>
          <w:rFonts w:cs="Arial"/>
        </w:rPr>
        <w:t xml:space="preserve">during onboard practice and </w:t>
      </w:r>
      <w:r w:rsidR="00C6652F" w:rsidRPr="007C22D0">
        <w:rPr>
          <w:rFonts w:cs="Arial"/>
        </w:rPr>
        <w:t>to comply with international and national sea</w:t>
      </w:r>
      <w:r w:rsidR="00B37346" w:rsidRPr="007C22D0">
        <w:rPr>
          <w:rFonts w:cs="Arial"/>
        </w:rPr>
        <w:t xml:space="preserve"> </w:t>
      </w:r>
      <w:r w:rsidR="00C6652F" w:rsidRPr="007C22D0">
        <w:rPr>
          <w:rFonts w:cs="Arial"/>
        </w:rPr>
        <w:t>time requirements.  Coupled with required periods of le</w:t>
      </w:r>
      <w:r w:rsidR="001D63F4" w:rsidRPr="007C22D0">
        <w:rPr>
          <w:rFonts w:cs="Arial"/>
        </w:rPr>
        <w:t>ave, it is expected that minimum</w:t>
      </w:r>
      <w:r w:rsidR="00C6652F" w:rsidRPr="007C22D0">
        <w:rPr>
          <w:rFonts w:cs="Arial"/>
        </w:rPr>
        <w:t xml:space="preserve"> completion time of the</w:t>
      </w:r>
      <w:r w:rsidR="001D63F4" w:rsidRPr="007C22D0">
        <w:rPr>
          <w:rFonts w:cs="Arial"/>
        </w:rPr>
        <w:t xml:space="preserve"> apprenticeship will be around 18</w:t>
      </w:r>
      <w:r w:rsidR="00663F7E" w:rsidRPr="007C22D0">
        <w:rPr>
          <w:rFonts w:cs="Arial"/>
        </w:rPr>
        <w:t>-</w:t>
      </w:r>
      <w:r w:rsidR="00C6652F" w:rsidRPr="007C22D0">
        <w:rPr>
          <w:rFonts w:cs="Arial"/>
        </w:rPr>
        <w:t xml:space="preserve">24 </w:t>
      </w:r>
      <w:r w:rsidR="00AF1BF6" w:rsidRPr="007C22D0">
        <w:rPr>
          <w:rFonts w:cs="Arial"/>
        </w:rPr>
        <w:t>months</w:t>
      </w:r>
      <w:r w:rsidR="00246511" w:rsidRPr="007C22D0">
        <w:rPr>
          <w:rFonts w:cs="Arial"/>
        </w:rPr>
        <w:t xml:space="preserve"> (including sea time)</w:t>
      </w:r>
      <w:r w:rsidR="00AF1BF6" w:rsidRPr="007C22D0">
        <w:rPr>
          <w:rFonts w:cs="Arial"/>
        </w:rPr>
        <w:t>.</w:t>
      </w:r>
    </w:p>
    <w:p w:rsidR="001D63F4" w:rsidRDefault="001D63F4" w:rsidP="001D63F4">
      <w:pPr>
        <w:ind w:left="709" w:hanging="709"/>
        <w:rPr>
          <w:rFonts w:cs="Arial"/>
          <w:b/>
          <w:u w:val="single"/>
        </w:rPr>
      </w:pPr>
      <w:r w:rsidRPr="007C22D0">
        <w:rPr>
          <w:rFonts w:cs="Arial"/>
          <w:b/>
          <w:u w:val="single"/>
        </w:rPr>
        <w:t>Qualifications and certification</w:t>
      </w:r>
    </w:p>
    <w:p w:rsidR="00A32C7E" w:rsidRPr="00A32C7E" w:rsidRDefault="00A32C7E" w:rsidP="001D63F4">
      <w:pPr>
        <w:ind w:left="709" w:hanging="709"/>
        <w:rPr>
          <w:rFonts w:cs="Arial"/>
        </w:rPr>
      </w:pPr>
      <w:r w:rsidRPr="00A32C7E">
        <w:rPr>
          <w:rFonts w:cs="Arial"/>
        </w:rPr>
        <w:t xml:space="preserve">All </w:t>
      </w:r>
      <w:r>
        <w:rPr>
          <w:rFonts w:cs="Arial"/>
        </w:rPr>
        <w:t>of the following are mandatory:</w:t>
      </w:r>
    </w:p>
    <w:p w:rsidR="00A341AE" w:rsidRPr="007C22D0" w:rsidRDefault="008343E3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 w:rsidRPr="007C22D0">
        <w:rPr>
          <w:rFonts w:cs="Arial"/>
        </w:rPr>
        <w:t>Level 2 Certificate in Maritime Studies: able seafarer/tug rating (deck)</w:t>
      </w:r>
      <w:r w:rsidR="003E0054" w:rsidRPr="007C22D0">
        <w:rPr>
          <w:rFonts w:cs="Arial"/>
        </w:rPr>
        <w:t xml:space="preserve"> – which includes regulatory fire fighting, first aid, survival in the water, safety and social responsibility  </w:t>
      </w:r>
    </w:p>
    <w:p w:rsidR="00170CE7" w:rsidRPr="007C22D0" w:rsidRDefault="00170CE7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 w:rsidRPr="007C22D0">
        <w:rPr>
          <w:rFonts w:cs="Arial"/>
        </w:rPr>
        <w:t>MNTB</w:t>
      </w:r>
      <w:r w:rsidR="00B77A58">
        <w:rPr>
          <w:rStyle w:val="FootnoteReference"/>
          <w:rFonts w:cs="Arial"/>
        </w:rPr>
        <w:footnoteReference w:id="1"/>
      </w:r>
      <w:r w:rsidRPr="007C22D0">
        <w:rPr>
          <w:rFonts w:cs="Arial"/>
        </w:rPr>
        <w:t xml:space="preserve"> Entry into Enclosed Spaces certificate</w:t>
      </w:r>
    </w:p>
    <w:p w:rsidR="00A341AE" w:rsidRPr="007C22D0" w:rsidRDefault="00E869D4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>
        <w:rPr>
          <w:rFonts w:cs="Arial"/>
        </w:rPr>
        <w:t>MCA</w:t>
      </w:r>
      <w:r w:rsidR="001D30C7">
        <w:rPr>
          <w:rStyle w:val="FootnoteReference"/>
          <w:rFonts w:cs="Arial"/>
        </w:rPr>
        <w:footnoteReference w:id="2"/>
      </w:r>
      <w:r w:rsidR="00DC4E7C" w:rsidRPr="007C22D0">
        <w:rPr>
          <w:rFonts w:cs="Arial"/>
        </w:rPr>
        <w:t xml:space="preserve"> Steering C</w:t>
      </w:r>
      <w:r w:rsidR="00A341AE" w:rsidRPr="007C22D0">
        <w:rPr>
          <w:rFonts w:cs="Arial"/>
        </w:rPr>
        <w:t xml:space="preserve">ertificate </w:t>
      </w:r>
    </w:p>
    <w:p w:rsidR="00EF2AEA" w:rsidRDefault="00DC4E7C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 w:rsidRPr="007C22D0">
        <w:rPr>
          <w:rFonts w:cs="Arial"/>
        </w:rPr>
        <w:t>STCW</w:t>
      </w:r>
      <w:r w:rsidR="00F755C1">
        <w:rPr>
          <w:rStyle w:val="FootnoteReference"/>
          <w:rFonts w:cs="Arial"/>
        </w:rPr>
        <w:footnoteReference w:id="3"/>
      </w:r>
      <w:r w:rsidRPr="007C22D0">
        <w:rPr>
          <w:rFonts w:cs="Arial"/>
        </w:rPr>
        <w:t xml:space="preserve"> </w:t>
      </w:r>
      <w:r w:rsidR="00EF2AEA" w:rsidRPr="007C22D0">
        <w:rPr>
          <w:rFonts w:cs="Arial"/>
        </w:rPr>
        <w:t>Proficiency in Survival Craft and Rescue Boats Certificate</w:t>
      </w:r>
    </w:p>
    <w:p w:rsidR="00987D62" w:rsidRPr="007C22D0" w:rsidRDefault="00987D62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>
        <w:rPr>
          <w:rFonts w:cs="Arial"/>
        </w:rPr>
        <w:t>STCW Proficiency in Designated Security Duties</w:t>
      </w:r>
    </w:p>
    <w:p w:rsidR="00EF2AEA" w:rsidRPr="007C22D0" w:rsidRDefault="00DC4E7C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 w:rsidRPr="007C22D0">
        <w:rPr>
          <w:rFonts w:cs="Arial"/>
        </w:rPr>
        <w:t xml:space="preserve">STCW </w:t>
      </w:r>
      <w:r w:rsidR="00180332">
        <w:rPr>
          <w:rFonts w:cs="Arial"/>
        </w:rPr>
        <w:t xml:space="preserve">Navigational </w:t>
      </w:r>
      <w:r w:rsidR="00EF2AEA" w:rsidRPr="007C22D0">
        <w:rPr>
          <w:rFonts w:cs="Arial"/>
        </w:rPr>
        <w:t xml:space="preserve">Watch Rating Certificate (including </w:t>
      </w:r>
      <w:r w:rsidR="00987D62">
        <w:rPr>
          <w:rFonts w:cs="Arial"/>
        </w:rPr>
        <w:t xml:space="preserve">2 months </w:t>
      </w:r>
      <w:r w:rsidR="00EF2AEA" w:rsidRPr="007C22D0">
        <w:rPr>
          <w:rFonts w:cs="Arial"/>
        </w:rPr>
        <w:t>st</w:t>
      </w:r>
      <w:r w:rsidR="00987D62">
        <w:rPr>
          <w:rFonts w:cs="Arial"/>
        </w:rPr>
        <w:t>atutory sea time</w:t>
      </w:r>
      <w:r w:rsidR="00EF2AEA" w:rsidRPr="007C22D0">
        <w:rPr>
          <w:rFonts w:cs="Arial"/>
        </w:rPr>
        <w:t>)</w:t>
      </w:r>
    </w:p>
    <w:p w:rsidR="00A341AE" w:rsidRPr="007C22D0" w:rsidRDefault="00BC73F3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>
        <w:rPr>
          <w:rFonts w:cs="Arial"/>
        </w:rPr>
        <w:t>MCA</w:t>
      </w:r>
      <w:r w:rsidR="00DC4E7C" w:rsidRPr="007C22D0">
        <w:rPr>
          <w:rFonts w:cs="Arial"/>
        </w:rPr>
        <w:t xml:space="preserve"> </w:t>
      </w:r>
      <w:r w:rsidR="00A341AE" w:rsidRPr="007C22D0">
        <w:rPr>
          <w:rFonts w:cs="Arial"/>
        </w:rPr>
        <w:t>Efficient Deck Hand Certificate</w:t>
      </w:r>
      <w:r w:rsidR="00BA1FF3" w:rsidRPr="007C22D0">
        <w:rPr>
          <w:rFonts w:cs="Arial"/>
        </w:rPr>
        <w:t xml:space="preserve"> (including </w:t>
      </w:r>
      <w:r w:rsidR="00987D62">
        <w:rPr>
          <w:rFonts w:cs="Arial"/>
        </w:rPr>
        <w:t xml:space="preserve">6 months </w:t>
      </w:r>
      <w:r w:rsidR="00BA1FF3" w:rsidRPr="007C22D0">
        <w:rPr>
          <w:rFonts w:cs="Arial"/>
        </w:rPr>
        <w:t>st</w:t>
      </w:r>
      <w:r w:rsidR="00987D62">
        <w:rPr>
          <w:rFonts w:cs="Arial"/>
        </w:rPr>
        <w:t>atutory sea time</w:t>
      </w:r>
      <w:r w:rsidR="00BA1FF3" w:rsidRPr="007C22D0">
        <w:rPr>
          <w:rFonts w:cs="Arial"/>
        </w:rPr>
        <w:t>)</w:t>
      </w:r>
    </w:p>
    <w:p w:rsidR="001D63F4" w:rsidRPr="007C22D0" w:rsidRDefault="00DC4E7C" w:rsidP="00A32C7E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cs="Arial"/>
        </w:rPr>
      </w:pPr>
      <w:r w:rsidRPr="007C22D0">
        <w:rPr>
          <w:rFonts w:cs="Arial"/>
        </w:rPr>
        <w:t xml:space="preserve">STCW </w:t>
      </w:r>
      <w:r w:rsidR="00265D38" w:rsidRPr="007C22D0">
        <w:rPr>
          <w:rFonts w:cs="Arial"/>
        </w:rPr>
        <w:t>Able Seafarer C</w:t>
      </w:r>
      <w:r w:rsidR="008343E3" w:rsidRPr="007C22D0">
        <w:rPr>
          <w:rFonts w:cs="Arial"/>
        </w:rPr>
        <w:t>ertificate</w:t>
      </w:r>
      <w:r w:rsidR="00BA1FF3" w:rsidRPr="007C22D0">
        <w:rPr>
          <w:rFonts w:cs="Arial"/>
        </w:rPr>
        <w:t xml:space="preserve"> (including </w:t>
      </w:r>
      <w:r w:rsidR="00987D62">
        <w:rPr>
          <w:rFonts w:cs="Arial"/>
        </w:rPr>
        <w:t xml:space="preserve">12 months </w:t>
      </w:r>
      <w:r w:rsidR="00BA1FF3" w:rsidRPr="007C22D0">
        <w:rPr>
          <w:rFonts w:cs="Arial"/>
        </w:rPr>
        <w:t>st</w:t>
      </w:r>
      <w:r w:rsidR="00987D62">
        <w:rPr>
          <w:rFonts w:cs="Arial"/>
        </w:rPr>
        <w:t>atutory sea time</w:t>
      </w:r>
      <w:r w:rsidR="00BA1FF3" w:rsidRPr="007C22D0">
        <w:rPr>
          <w:rFonts w:cs="Arial"/>
        </w:rPr>
        <w:t>)</w:t>
      </w:r>
    </w:p>
    <w:p w:rsidR="00DA0813" w:rsidRPr="007C22D0" w:rsidRDefault="008343E3" w:rsidP="007F5E6C">
      <w:pPr>
        <w:contextualSpacing/>
        <w:rPr>
          <w:rFonts w:cs="Arial"/>
        </w:rPr>
      </w:pPr>
      <w:r w:rsidRPr="007C22D0">
        <w:rPr>
          <w:rFonts w:cs="Arial"/>
          <w:b/>
          <w:u w:val="single"/>
        </w:rPr>
        <w:lastRenderedPageBreak/>
        <w:t>Kn</w:t>
      </w:r>
      <w:r w:rsidR="00222635" w:rsidRPr="007C22D0">
        <w:rPr>
          <w:rFonts w:cs="Arial"/>
          <w:b/>
          <w:u w:val="single"/>
        </w:rPr>
        <w:t>owledge</w:t>
      </w:r>
      <w:r w:rsidR="00F26582" w:rsidRPr="007C22D0">
        <w:rPr>
          <w:rFonts w:cs="Arial"/>
          <w:b/>
          <w:u w:val="single"/>
        </w:rPr>
        <w:t>, understanding</w:t>
      </w:r>
      <w:r w:rsidR="00222635" w:rsidRPr="007C22D0">
        <w:rPr>
          <w:rFonts w:cs="Arial"/>
          <w:b/>
          <w:u w:val="single"/>
        </w:rPr>
        <w:t xml:space="preserve"> and</w:t>
      </w:r>
      <w:r w:rsidR="00954078" w:rsidRPr="007C22D0">
        <w:rPr>
          <w:rFonts w:cs="Arial"/>
          <w:b/>
          <w:u w:val="single"/>
        </w:rPr>
        <w:t xml:space="preserve"> skills</w:t>
      </w:r>
      <w:r w:rsidR="00222635" w:rsidRPr="007C22D0">
        <w:rPr>
          <w:rFonts w:cs="Arial"/>
          <w:b/>
          <w:u w:val="single"/>
        </w:rPr>
        <w:br/>
      </w:r>
      <w:r w:rsidR="00222635" w:rsidRPr="007C22D0">
        <w:rPr>
          <w:rFonts w:cs="Arial"/>
          <w:b/>
          <w:u w:val="single"/>
        </w:rPr>
        <w:br/>
      </w:r>
      <w:r w:rsidR="003E0054" w:rsidRPr="007C22D0">
        <w:rPr>
          <w:rFonts w:cs="Arial"/>
        </w:rPr>
        <w:t xml:space="preserve">An able seafarer </w:t>
      </w:r>
      <w:r w:rsidR="00EA711C" w:rsidRPr="007C22D0">
        <w:rPr>
          <w:rFonts w:cs="Arial"/>
        </w:rPr>
        <w:t>wi</w:t>
      </w:r>
      <w:r w:rsidR="008F05C4" w:rsidRPr="007C22D0">
        <w:rPr>
          <w:rFonts w:cs="Arial"/>
        </w:rPr>
        <w:t>ll use practical seafarer and watchkeeping knowledge and understanding to apply their skills to</w:t>
      </w:r>
      <w:r w:rsidR="00222635" w:rsidRPr="007C22D0">
        <w:rPr>
          <w:rFonts w:cs="Arial"/>
        </w:rPr>
        <w:t>:</w:t>
      </w:r>
      <w:r w:rsidR="00222635" w:rsidRPr="007C22D0">
        <w:rPr>
          <w:rFonts w:cs="Arial"/>
        </w:rPr>
        <w:br/>
      </w:r>
      <w:r w:rsidR="00222635" w:rsidRPr="007C22D0">
        <w:rPr>
          <w:rFonts w:cs="Arial"/>
        </w:rPr>
        <w:br/>
      </w:r>
      <w:r w:rsidR="008F05C4" w:rsidRPr="007C22D0">
        <w:rPr>
          <w:rFonts w:cs="Arial"/>
        </w:rPr>
        <w:t>i)</w:t>
      </w:r>
      <w:r w:rsidR="008F05C4" w:rsidRPr="007C22D0">
        <w:rPr>
          <w:rFonts w:cs="Arial"/>
        </w:rPr>
        <w:tab/>
      </w:r>
      <w:r w:rsidR="00D0095D" w:rsidRPr="007C22D0">
        <w:rPr>
          <w:rFonts w:cs="Arial"/>
        </w:rPr>
        <w:t>berth, anchor and moor/unmoor</w:t>
      </w:r>
      <w:r w:rsidR="00D7243E" w:rsidRPr="007C22D0">
        <w:rPr>
          <w:rFonts w:cs="Arial"/>
        </w:rPr>
        <w:t xml:space="preserve"> the vessel</w:t>
      </w:r>
      <w:r w:rsidR="00D0095D" w:rsidRPr="007C22D0">
        <w:rPr>
          <w:rFonts w:cs="Arial"/>
        </w:rPr>
        <w:br/>
        <w:t>ii)</w:t>
      </w:r>
      <w:r w:rsidR="00D0095D" w:rsidRPr="007C22D0">
        <w:rPr>
          <w:rFonts w:cs="Arial"/>
        </w:rPr>
        <w:tab/>
        <w:t>steer a vess</w:t>
      </w:r>
      <w:r w:rsidR="003E0054" w:rsidRPr="007C22D0">
        <w:rPr>
          <w:rFonts w:cs="Arial"/>
        </w:rPr>
        <w:t>el and alter course</w:t>
      </w:r>
      <w:r w:rsidR="003E0054" w:rsidRPr="007C22D0">
        <w:rPr>
          <w:rFonts w:cs="Arial"/>
        </w:rPr>
        <w:br/>
        <w:t>iii)</w:t>
      </w:r>
      <w:r w:rsidR="003E0054" w:rsidRPr="007C22D0">
        <w:rPr>
          <w:rFonts w:cs="Arial"/>
        </w:rPr>
        <w:tab/>
        <w:t>carry out</w:t>
      </w:r>
      <w:r w:rsidR="00D0095D" w:rsidRPr="007C22D0">
        <w:rPr>
          <w:rFonts w:cs="Arial"/>
        </w:rPr>
        <w:t xml:space="preserve"> look-out</w:t>
      </w:r>
      <w:r w:rsidR="003E0054" w:rsidRPr="007C22D0">
        <w:rPr>
          <w:rFonts w:cs="Arial"/>
        </w:rPr>
        <w:t xml:space="preserve"> duties</w:t>
      </w:r>
      <w:r w:rsidR="00BF7D7E" w:rsidRPr="007C22D0">
        <w:rPr>
          <w:rFonts w:cs="Arial"/>
        </w:rPr>
        <w:t xml:space="preserve"> (i.e. stand a watch)</w:t>
      </w:r>
      <w:r w:rsidR="00D0095D" w:rsidRPr="007C22D0">
        <w:rPr>
          <w:rFonts w:cs="Arial"/>
        </w:rPr>
        <w:br/>
        <w:t>iv</w:t>
      </w:r>
      <w:r w:rsidRPr="007C22D0">
        <w:rPr>
          <w:rFonts w:cs="Arial"/>
        </w:rPr>
        <w:t>)</w:t>
      </w:r>
      <w:r w:rsidRPr="007C22D0">
        <w:rPr>
          <w:rFonts w:cs="Arial"/>
        </w:rPr>
        <w:tab/>
      </w:r>
      <w:r w:rsidR="00D0095D" w:rsidRPr="007C22D0">
        <w:rPr>
          <w:rFonts w:cs="Arial"/>
        </w:rPr>
        <w:t>operate deck equipment and machinery</w:t>
      </w:r>
      <w:r w:rsidR="00D0095D" w:rsidRPr="007C22D0">
        <w:rPr>
          <w:rFonts w:cs="Arial"/>
        </w:rPr>
        <w:br/>
        <w:t>v</w:t>
      </w:r>
      <w:r w:rsidR="00D7243E" w:rsidRPr="007C22D0">
        <w:rPr>
          <w:rFonts w:cs="Arial"/>
        </w:rPr>
        <w:t>)</w:t>
      </w:r>
      <w:r w:rsidR="00D7243E" w:rsidRPr="007C22D0">
        <w:rPr>
          <w:rFonts w:cs="Arial"/>
        </w:rPr>
        <w:tab/>
        <w:t>s</w:t>
      </w:r>
      <w:r w:rsidR="00D0095D" w:rsidRPr="007C22D0">
        <w:rPr>
          <w:rFonts w:cs="Arial"/>
        </w:rPr>
        <w:t>ecure</w:t>
      </w:r>
      <w:r w:rsidR="003E0054" w:rsidRPr="007C22D0">
        <w:rPr>
          <w:rFonts w:cs="Arial"/>
        </w:rPr>
        <w:t xml:space="preserve"> </w:t>
      </w:r>
      <w:r w:rsidR="00D7243E" w:rsidRPr="007C22D0">
        <w:rPr>
          <w:rFonts w:cs="Arial"/>
        </w:rPr>
        <w:t>cargo on board a vessel and during bad weather</w:t>
      </w:r>
      <w:r w:rsidR="00343970">
        <w:rPr>
          <w:rFonts w:cs="Arial"/>
        </w:rPr>
        <w:t xml:space="preserve"> and with regard to stability</w:t>
      </w:r>
      <w:r w:rsidR="004179D4" w:rsidRPr="007C22D0">
        <w:rPr>
          <w:rFonts w:cs="Arial"/>
        </w:rPr>
        <w:br/>
        <w:t>vi)</w:t>
      </w:r>
      <w:r w:rsidR="004179D4" w:rsidRPr="007C22D0">
        <w:rPr>
          <w:rFonts w:cs="Arial"/>
        </w:rPr>
        <w:tab/>
        <w:t>provide and maintain access to vessels</w:t>
      </w:r>
      <w:r w:rsidR="00D7243E" w:rsidRPr="007C22D0">
        <w:rPr>
          <w:rFonts w:cs="Arial"/>
        </w:rPr>
        <w:br/>
      </w:r>
      <w:r w:rsidR="00D0095D" w:rsidRPr="007C22D0">
        <w:rPr>
          <w:rFonts w:cs="Arial"/>
        </w:rPr>
        <w:t>v</w:t>
      </w:r>
      <w:r w:rsidR="004179D4" w:rsidRPr="007C22D0">
        <w:rPr>
          <w:rFonts w:cs="Arial"/>
        </w:rPr>
        <w:t>ii</w:t>
      </w:r>
      <w:r w:rsidR="00D0095D" w:rsidRPr="007C22D0">
        <w:rPr>
          <w:rFonts w:cs="Arial"/>
        </w:rPr>
        <w:t>)</w:t>
      </w:r>
      <w:r w:rsidR="00D0095D" w:rsidRPr="007C22D0">
        <w:rPr>
          <w:rFonts w:cs="Arial"/>
        </w:rPr>
        <w:tab/>
        <w:t>carry out d</w:t>
      </w:r>
      <w:r w:rsidR="00040144" w:rsidRPr="007C22D0">
        <w:rPr>
          <w:rFonts w:cs="Arial"/>
        </w:rPr>
        <w:t>eck and accommodation patrols</w:t>
      </w:r>
      <w:r w:rsidR="00040144" w:rsidRPr="007C22D0">
        <w:rPr>
          <w:rFonts w:cs="Arial"/>
        </w:rPr>
        <w:br/>
      </w:r>
      <w:r w:rsidR="00343970">
        <w:rPr>
          <w:rFonts w:cs="Arial"/>
        </w:rPr>
        <w:t>vii</w:t>
      </w:r>
      <w:r w:rsidR="004179D4" w:rsidRPr="007C22D0">
        <w:rPr>
          <w:rFonts w:cs="Arial"/>
        </w:rPr>
        <w:t>i</w:t>
      </w:r>
      <w:r w:rsidR="00D0095D" w:rsidRPr="007C22D0">
        <w:rPr>
          <w:rFonts w:cs="Arial"/>
        </w:rPr>
        <w:t>)</w:t>
      </w:r>
      <w:r w:rsidR="00D0095D" w:rsidRPr="007C22D0">
        <w:rPr>
          <w:rFonts w:cs="Arial"/>
        </w:rPr>
        <w:tab/>
        <w:t>undertake deck maintenance, repair and cleaning</w:t>
      </w:r>
      <w:r w:rsidR="00C320ED" w:rsidRPr="007C22D0">
        <w:rPr>
          <w:rFonts w:cs="Arial"/>
        </w:rPr>
        <w:br/>
      </w:r>
      <w:r w:rsidR="00343970">
        <w:rPr>
          <w:rFonts w:cs="Arial"/>
        </w:rPr>
        <w:t>i</w:t>
      </w:r>
      <w:r w:rsidR="004179D4" w:rsidRPr="007C22D0">
        <w:rPr>
          <w:rFonts w:cs="Arial"/>
        </w:rPr>
        <w:t>x</w:t>
      </w:r>
      <w:r w:rsidR="00D0095D" w:rsidRPr="007C22D0">
        <w:rPr>
          <w:rFonts w:cs="Arial"/>
        </w:rPr>
        <w:t>)</w:t>
      </w:r>
      <w:r w:rsidR="00D0095D" w:rsidRPr="007C22D0">
        <w:rPr>
          <w:rFonts w:cs="Arial"/>
        </w:rPr>
        <w:tab/>
        <w:t>maintain a vessel’s weather and watertight integrity</w:t>
      </w:r>
      <w:r w:rsidR="00D0095D" w:rsidRPr="007C22D0">
        <w:rPr>
          <w:rFonts w:cs="Arial"/>
        </w:rPr>
        <w:br/>
      </w:r>
      <w:r w:rsidR="004179D4" w:rsidRPr="007C22D0">
        <w:rPr>
          <w:rFonts w:cs="Arial"/>
        </w:rPr>
        <w:t>x)</w:t>
      </w:r>
      <w:r w:rsidR="004179D4" w:rsidRPr="007C22D0">
        <w:rPr>
          <w:rFonts w:cs="Arial"/>
        </w:rPr>
        <w:tab/>
      </w:r>
      <w:r w:rsidR="00D0095D" w:rsidRPr="007C22D0">
        <w:rPr>
          <w:rFonts w:cs="Arial"/>
        </w:rPr>
        <w:t>allocate and supervise minor maintenance tasks</w:t>
      </w:r>
      <w:r w:rsidR="004179D4" w:rsidRPr="007C22D0">
        <w:rPr>
          <w:rFonts w:cs="Arial"/>
        </w:rPr>
        <w:br/>
        <w:t>xi</w:t>
      </w:r>
      <w:r w:rsidR="008F05C4" w:rsidRPr="007C22D0">
        <w:rPr>
          <w:rFonts w:cs="Arial"/>
        </w:rPr>
        <w:t>)</w:t>
      </w:r>
      <w:r w:rsidR="008F05C4" w:rsidRPr="007C22D0">
        <w:rPr>
          <w:rFonts w:cs="Arial"/>
        </w:rPr>
        <w:tab/>
      </w:r>
      <w:r w:rsidR="00206AFB" w:rsidRPr="007C22D0">
        <w:rPr>
          <w:rFonts w:cs="Arial"/>
        </w:rPr>
        <w:t>operate emergency equipment and apply emergency procedures</w:t>
      </w:r>
      <w:r w:rsidR="004179D4" w:rsidRPr="007C22D0">
        <w:rPr>
          <w:rFonts w:cs="Arial"/>
        </w:rPr>
        <w:br/>
        <w:t>xii)</w:t>
      </w:r>
      <w:r w:rsidR="004179D4" w:rsidRPr="007C22D0">
        <w:rPr>
          <w:rFonts w:cs="Arial"/>
        </w:rPr>
        <w:tab/>
        <w:t>carry out fire preventi</w:t>
      </w:r>
      <w:r w:rsidR="00343970">
        <w:rPr>
          <w:rFonts w:cs="Arial"/>
        </w:rPr>
        <w:t>on and fire-fighting duties</w:t>
      </w:r>
      <w:r w:rsidR="00343970">
        <w:rPr>
          <w:rFonts w:cs="Arial"/>
        </w:rPr>
        <w:br/>
        <w:t>xiii</w:t>
      </w:r>
      <w:r w:rsidR="00C320ED" w:rsidRPr="007C22D0">
        <w:rPr>
          <w:rFonts w:cs="Arial"/>
        </w:rPr>
        <w:t>)</w:t>
      </w:r>
      <w:r w:rsidR="00C320ED" w:rsidRPr="007C22D0">
        <w:rPr>
          <w:rFonts w:cs="Arial"/>
        </w:rPr>
        <w:tab/>
      </w:r>
      <w:r w:rsidR="004179D4" w:rsidRPr="007C22D0">
        <w:rPr>
          <w:rFonts w:cs="Arial"/>
        </w:rPr>
        <w:t>administer emergency</w:t>
      </w:r>
      <w:r w:rsidR="00040144" w:rsidRPr="007C22D0">
        <w:rPr>
          <w:rFonts w:cs="Arial"/>
        </w:rPr>
        <w:t xml:space="preserve"> first aid</w:t>
      </w:r>
      <w:r w:rsidR="00040144" w:rsidRPr="007C22D0">
        <w:rPr>
          <w:rFonts w:cs="Arial"/>
        </w:rPr>
        <w:br/>
        <w:t>x</w:t>
      </w:r>
      <w:r w:rsidR="00343970">
        <w:rPr>
          <w:rFonts w:cs="Arial"/>
        </w:rPr>
        <w:t>i</w:t>
      </w:r>
      <w:r w:rsidR="004179D4" w:rsidRPr="007C22D0">
        <w:rPr>
          <w:rFonts w:cs="Arial"/>
        </w:rPr>
        <w:t>v)</w:t>
      </w:r>
      <w:r w:rsidR="004179D4" w:rsidRPr="007C22D0">
        <w:rPr>
          <w:rFonts w:cs="Arial"/>
        </w:rPr>
        <w:tab/>
        <w:t>be able to use survival techniques in the water</w:t>
      </w:r>
      <w:r w:rsidR="004179D4" w:rsidRPr="007C22D0">
        <w:rPr>
          <w:rFonts w:cs="Arial"/>
        </w:rPr>
        <w:br/>
        <w:t>xv)</w:t>
      </w:r>
      <w:r w:rsidR="004179D4" w:rsidRPr="007C22D0">
        <w:rPr>
          <w:rFonts w:cs="Arial"/>
        </w:rPr>
        <w:tab/>
        <w:t>operate survival craft and rescue boats</w:t>
      </w:r>
      <w:r w:rsidR="004179D4" w:rsidRPr="007C22D0">
        <w:rPr>
          <w:rFonts w:cs="Arial"/>
        </w:rPr>
        <w:br/>
        <w:t>xvi)</w:t>
      </w:r>
      <w:r w:rsidR="004179D4" w:rsidRPr="007C22D0">
        <w:rPr>
          <w:rFonts w:cs="Arial"/>
        </w:rPr>
        <w:tab/>
        <w:t>apply precautions to contribute to the prevention of pollution of the marine environment</w:t>
      </w:r>
      <w:r w:rsidR="004179D4" w:rsidRPr="007C22D0">
        <w:rPr>
          <w:rFonts w:cs="Arial"/>
        </w:rPr>
        <w:br/>
        <w:t>xvii)</w:t>
      </w:r>
      <w:r w:rsidR="004179D4" w:rsidRPr="007C22D0">
        <w:rPr>
          <w:rFonts w:cs="Arial"/>
        </w:rPr>
        <w:tab/>
      </w:r>
      <w:r w:rsidR="00C320ED" w:rsidRPr="007C22D0">
        <w:rPr>
          <w:rFonts w:cs="Arial"/>
        </w:rPr>
        <w:t>apply occupational health and safety precautions</w:t>
      </w:r>
      <w:r w:rsidR="002B2F13" w:rsidRPr="007C22D0">
        <w:rPr>
          <w:rFonts w:cs="Arial"/>
        </w:rPr>
        <w:t xml:space="preserve"> </w:t>
      </w:r>
      <w:r w:rsidR="004E0309" w:rsidRPr="007C22D0">
        <w:rPr>
          <w:rFonts w:cs="Arial"/>
        </w:rPr>
        <w:t xml:space="preserve">and safe working practices </w:t>
      </w:r>
      <w:r w:rsidR="002B2F13" w:rsidRPr="007C22D0">
        <w:rPr>
          <w:rFonts w:cs="Arial"/>
        </w:rPr>
        <w:t>covering a range of activities,</w:t>
      </w:r>
      <w:r w:rsidR="00343970">
        <w:rPr>
          <w:rFonts w:cs="Arial"/>
        </w:rPr>
        <w:t xml:space="preserve"> situations and procedures</w:t>
      </w:r>
      <w:r w:rsidR="00343970">
        <w:rPr>
          <w:rFonts w:cs="Arial"/>
        </w:rPr>
        <w:br/>
        <w:t>xviii</w:t>
      </w:r>
      <w:r w:rsidR="002B2F13" w:rsidRPr="007C22D0">
        <w:rPr>
          <w:rFonts w:cs="Arial"/>
        </w:rPr>
        <w:t>)</w:t>
      </w:r>
      <w:r w:rsidR="002B2F13" w:rsidRPr="007C22D0">
        <w:rPr>
          <w:rFonts w:cs="Arial"/>
        </w:rPr>
        <w:tab/>
      </w:r>
      <w:r w:rsidR="00DA0813" w:rsidRPr="007C22D0">
        <w:rPr>
          <w:rFonts w:cs="Arial"/>
        </w:rPr>
        <w:t>comply with statutory and industry regulations for safe working on board vessels</w:t>
      </w:r>
    </w:p>
    <w:p w:rsidR="00DA0813" w:rsidRPr="007C22D0" w:rsidRDefault="00040144" w:rsidP="007F5E6C">
      <w:pPr>
        <w:contextualSpacing/>
        <w:rPr>
          <w:rFonts w:cs="Arial"/>
        </w:rPr>
      </w:pPr>
      <w:r w:rsidRPr="007C22D0">
        <w:rPr>
          <w:rFonts w:cs="Arial"/>
        </w:rPr>
        <w:t>x</w:t>
      </w:r>
      <w:r w:rsidR="00343970">
        <w:rPr>
          <w:rFonts w:cs="Arial"/>
        </w:rPr>
        <w:t>i</w:t>
      </w:r>
      <w:r w:rsidRPr="007C22D0">
        <w:rPr>
          <w:rFonts w:cs="Arial"/>
        </w:rPr>
        <w:t>x</w:t>
      </w:r>
      <w:r w:rsidR="00DA0813" w:rsidRPr="007C22D0">
        <w:rPr>
          <w:rFonts w:cs="Arial"/>
        </w:rPr>
        <w:t>)</w:t>
      </w:r>
      <w:r w:rsidR="00DA0813" w:rsidRPr="007C22D0">
        <w:rPr>
          <w:rFonts w:cs="Arial"/>
        </w:rPr>
        <w:tab/>
        <w:t>understand obligations for the security of the vessel, and its cargo and passengers</w:t>
      </w:r>
    </w:p>
    <w:p w:rsidR="002073E2" w:rsidRDefault="002073E2" w:rsidP="002073E2">
      <w:pPr>
        <w:spacing w:after="180" w:line="240" w:lineRule="auto"/>
        <w:ind w:left="709" w:hanging="709"/>
        <w:rPr>
          <w:rFonts w:cs="Arial"/>
          <w:b/>
          <w:u w:val="single"/>
        </w:rPr>
      </w:pPr>
    </w:p>
    <w:p w:rsidR="002073E2" w:rsidRDefault="00954078" w:rsidP="002073E2">
      <w:pPr>
        <w:spacing w:after="180" w:line="240" w:lineRule="auto"/>
        <w:ind w:left="709" w:hanging="709"/>
        <w:rPr>
          <w:rFonts w:cs="Arial"/>
          <w:b/>
          <w:u w:val="single"/>
        </w:rPr>
      </w:pPr>
      <w:r w:rsidRPr="007C22D0">
        <w:rPr>
          <w:rFonts w:cs="Arial"/>
          <w:b/>
          <w:u w:val="single"/>
        </w:rPr>
        <w:t>Entry requirements</w:t>
      </w:r>
    </w:p>
    <w:p w:rsidR="002073E2" w:rsidRDefault="00420060" w:rsidP="002073E2">
      <w:pPr>
        <w:spacing w:after="180" w:line="288" w:lineRule="auto"/>
        <w:rPr>
          <w:rFonts w:cs="Arial"/>
        </w:rPr>
      </w:pPr>
      <w:r w:rsidRPr="007C22D0">
        <w:rPr>
          <w:rFonts w:cs="Arial"/>
        </w:rPr>
        <w:t>Apprentices will need to be able to pass the medical entry requirements as defined in international regulations (</w:t>
      </w:r>
      <w:r w:rsidR="006A6358" w:rsidRPr="007C22D0">
        <w:rPr>
          <w:rFonts w:cs="Arial"/>
        </w:rPr>
        <w:t xml:space="preserve">i.e. the </w:t>
      </w:r>
      <w:r w:rsidRPr="007C22D0">
        <w:rPr>
          <w:rFonts w:cs="Arial"/>
        </w:rPr>
        <w:t>ENG1</w:t>
      </w:r>
      <w:r w:rsidR="00A50C37">
        <w:rPr>
          <w:rStyle w:val="FootnoteReference"/>
          <w:rFonts w:cs="Arial"/>
        </w:rPr>
        <w:footnoteReference w:id="4"/>
      </w:r>
      <w:r w:rsidR="006A6358" w:rsidRPr="007C22D0">
        <w:rPr>
          <w:rFonts w:cs="Arial"/>
        </w:rPr>
        <w:t xml:space="preserve"> Seafarer Medical Certificate</w:t>
      </w:r>
      <w:r w:rsidR="00F700A4" w:rsidRPr="007C22D0">
        <w:rPr>
          <w:rFonts w:cs="Arial"/>
        </w:rPr>
        <w:t>, including eyesight requirements</w:t>
      </w:r>
      <w:r w:rsidRPr="007C22D0">
        <w:rPr>
          <w:rFonts w:cs="Arial"/>
        </w:rPr>
        <w:t>).</w:t>
      </w:r>
    </w:p>
    <w:p w:rsidR="00AF1BF6" w:rsidRPr="007C22D0" w:rsidRDefault="00771375" w:rsidP="002073E2">
      <w:pPr>
        <w:spacing w:after="180" w:line="288" w:lineRule="auto"/>
        <w:rPr>
          <w:rFonts w:cs="Arial"/>
        </w:rPr>
      </w:pPr>
      <w:r w:rsidRPr="007C22D0">
        <w:rPr>
          <w:rFonts w:cs="Arial"/>
        </w:rPr>
        <w:t>Ind</w:t>
      </w:r>
      <w:r w:rsidR="007257EB" w:rsidRPr="007C22D0">
        <w:rPr>
          <w:rFonts w:cs="Arial"/>
        </w:rPr>
        <w:t>ividual employers will determine</w:t>
      </w:r>
      <w:r w:rsidRPr="007C22D0">
        <w:rPr>
          <w:rFonts w:cs="Arial"/>
        </w:rPr>
        <w:t xml:space="preserve"> the</w:t>
      </w:r>
      <w:r w:rsidR="007257EB" w:rsidRPr="007C22D0">
        <w:rPr>
          <w:rFonts w:cs="Arial"/>
        </w:rPr>
        <w:t>ir own</w:t>
      </w:r>
      <w:r w:rsidRPr="007C22D0">
        <w:rPr>
          <w:rFonts w:cs="Arial"/>
        </w:rPr>
        <w:t xml:space="preserve"> </w:t>
      </w:r>
      <w:r w:rsidR="00BF7D7E" w:rsidRPr="007C22D0">
        <w:rPr>
          <w:rFonts w:cs="Arial"/>
        </w:rPr>
        <w:t>s</w:t>
      </w:r>
      <w:r w:rsidRPr="007C22D0">
        <w:rPr>
          <w:rFonts w:cs="Arial"/>
        </w:rPr>
        <w:t>election cr</w:t>
      </w:r>
      <w:r w:rsidR="007257EB" w:rsidRPr="007C22D0">
        <w:rPr>
          <w:rFonts w:cs="Arial"/>
        </w:rPr>
        <w:t>iteria</w:t>
      </w:r>
      <w:r w:rsidR="00BF7D7E" w:rsidRPr="007C22D0">
        <w:rPr>
          <w:rFonts w:cs="Arial"/>
        </w:rPr>
        <w:t xml:space="preserve"> and will need to be confident that potential apprentices have the aptitude and ability to assimilat</w:t>
      </w:r>
      <w:r w:rsidR="00420060" w:rsidRPr="007C22D0">
        <w:rPr>
          <w:rFonts w:cs="Arial"/>
        </w:rPr>
        <w:t xml:space="preserve">e the learning and develop the </w:t>
      </w:r>
      <w:r w:rsidR="001374C8" w:rsidRPr="007C22D0">
        <w:rPr>
          <w:rFonts w:cs="Arial"/>
        </w:rPr>
        <w:t xml:space="preserve">required </w:t>
      </w:r>
      <w:r w:rsidR="00BF7D7E" w:rsidRPr="007C22D0">
        <w:rPr>
          <w:rFonts w:cs="Arial"/>
        </w:rPr>
        <w:t>practical skills and competences</w:t>
      </w:r>
      <w:r w:rsidR="001374C8" w:rsidRPr="007C22D0">
        <w:rPr>
          <w:rFonts w:cs="Arial"/>
        </w:rPr>
        <w:t>,</w:t>
      </w:r>
      <w:r w:rsidR="00BF7D7E" w:rsidRPr="007C22D0">
        <w:rPr>
          <w:rFonts w:cs="Arial"/>
        </w:rPr>
        <w:t xml:space="preserve"> and to work in a multicultural environment on board a vessel, </w:t>
      </w:r>
      <w:r w:rsidR="001374C8" w:rsidRPr="007C22D0">
        <w:rPr>
          <w:rFonts w:cs="Arial"/>
        </w:rPr>
        <w:t>which may be away</w:t>
      </w:r>
      <w:r w:rsidR="00BF7D7E" w:rsidRPr="007C22D0">
        <w:rPr>
          <w:rFonts w:cs="Arial"/>
        </w:rPr>
        <w:t xml:space="preserve"> from home for extended periods of time</w:t>
      </w:r>
      <w:r w:rsidR="00AF1BF6" w:rsidRPr="007C22D0">
        <w:rPr>
          <w:rFonts w:cs="Arial"/>
        </w:rPr>
        <w:t>.</w:t>
      </w:r>
    </w:p>
    <w:p w:rsidR="00A756AC" w:rsidRPr="007C22D0" w:rsidRDefault="00A756AC" w:rsidP="002073E2">
      <w:pPr>
        <w:spacing w:after="180" w:line="240" w:lineRule="auto"/>
        <w:ind w:left="709" w:hanging="709"/>
        <w:rPr>
          <w:rFonts w:cs="Arial"/>
          <w:b/>
        </w:rPr>
      </w:pPr>
      <w:r w:rsidRPr="007C22D0">
        <w:rPr>
          <w:rFonts w:cs="Arial"/>
          <w:b/>
          <w:u w:val="single"/>
        </w:rPr>
        <w:t>Level</w:t>
      </w:r>
    </w:p>
    <w:p w:rsidR="00A756AC" w:rsidRPr="007C22D0" w:rsidRDefault="00A756AC" w:rsidP="002073E2">
      <w:pPr>
        <w:spacing w:after="180" w:line="288" w:lineRule="auto"/>
        <w:rPr>
          <w:rFonts w:cs="Arial"/>
        </w:rPr>
      </w:pPr>
      <w:r w:rsidRPr="007C22D0">
        <w:rPr>
          <w:rFonts w:cs="Arial"/>
        </w:rPr>
        <w:t>This is a Level 2, intermediate apprenticeship.</w:t>
      </w:r>
    </w:p>
    <w:p w:rsidR="00A756AC" w:rsidRPr="002073E2" w:rsidRDefault="00A756AC" w:rsidP="002073E2">
      <w:pPr>
        <w:spacing w:after="180" w:line="240" w:lineRule="auto"/>
        <w:ind w:left="709" w:hanging="709"/>
        <w:rPr>
          <w:rFonts w:cs="Arial"/>
          <w:b/>
          <w:u w:val="single"/>
        </w:rPr>
      </w:pPr>
      <w:r w:rsidRPr="007C22D0">
        <w:rPr>
          <w:rFonts w:cs="Arial"/>
          <w:b/>
          <w:u w:val="single"/>
        </w:rPr>
        <w:t>Review</w:t>
      </w:r>
    </w:p>
    <w:p w:rsidR="00A756AC" w:rsidRDefault="00A756AC" w:rsidP="002073E2">
      <w:pPr>
        <w:spacing w:after="360" w:line="288" w:lineRule="auto"/>
        <w:rPr>
          <w:rFonts w:cs="Arial"/>
        </w:rPr>
      </w:pPr>
      <w:r w:rsidRPr="007C22D0">
        <w:rPr>
          <w:rFonts w:cs="Arial"/>
        </w:rPr>
        <w:t>This s</w:t>
      </w:r>
      <w:r w:rsidR="00771375" w:rsidRPr="007C22D0">
        <w:rPr>
          <w:rFonts w:cs="Arial"/>
        </w:rPr>
        <w:t>tandard will be reviewed in 3 y</w:t>
      </w:r>
      <w:r w:rsidRPr="007C22D0">
        <w:rPr>
          <w:rFonts w:cs="Arial"/>
        </w:rPr>
        <w:t>ears.</w:t>
      </w:r>
      <w:bookmarkStart w:id="0" w:name="_GoBack"/>
      <w:bookmarkEnd w:id="0"/>
    </w:p>
    <w:p w:rsidR="002073E2" w:rsidRPr="002073E2" w:rsidRDefault="002073E2" w:rsidP="002073E2">
      <w:pPr>
        <w:spacing w:before="120" w:after="120" w:line="240" w:lineRule="auto"/>
        <w:rPr>
          <w:i/>
          <w:iCs/>
          <w:sz w:val="18"/>
          <w:szCs w:val="18"/>
        </w:rPr>
      </w:pPr>
      <w:r w:rsidRPr="002073E2">
        <w:rPr>
          <w:i/>
          <w:iCs/>
          <w:sz w:val="18"/>
          <w:szCs w:val="18"/>
        </w:rPr>
        <w:t xml:space="preserve">© Crown copyright 2014 </w:t>
      </w:r>
    </w:p>
    <w:p w:rsidR="002073E2" w:rsidRPr="002073E2" w:rsidRDefault="002073E2" w:rsidP="002073E2">
      <w:pPr>
        <w:rPr>
          <w:i/>
          <w:iCs/>
          <w:sz w:val="18"/>
          <w:szCs w:val="18"/>
        </w:rPr>
      </w:pPr>
      <w:r w:rsidRPr="002073E2">
        <w:rPr>
          <w:i/>
          <w:iCs/>
          <w:sz w:val="18"/>
          <w:szCs w:val="18"/>
        </w:rPr>
        <w:t xml:space="preserve">You may re-use this information (not including logos) free of charge in any format or medium, under the terms of the Open Government Licence. Visit </w:t>
      </w:r>
      <w:hyperlink r:id="rId9" w:history="1">
        <w:r w:rsidRPr="002073E2">
          <w:rPr>
            <w:rStyle w:val="Hyperlink"/>
            <w:i/>
            <w:iCs/>
            <w:sz w:val="18"/>
            <w:szCs w:val="18"/>
          </w:rPr>
          <w:t>www.nationalarchives.gov.uk/doc/open-government-licence</w:t>
        </w:r>
      </w:hyperlink>
    </w:p>
    <w:sectPr w:rsidR="002073E2" w:rsidRPr="002073E2" w:rsidSect="005F3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B7" w:rsidRDefault="00F903B7" w:rsidP="00272F14">
      <w:pPr>
        <w:spacing w:after="0" w:line="240" w:lineRule="auto"/>
      </w:pPr>
      <w:r>
        <w:separator/>
      </w:r>
    </w:p>
  </w:endnote>
  <w:endnote w:type="continuationSeparator" w:id="0">
    <w:p w:rsidR="00F903B7" w:rsidRDefault="00F903B7" w:rsidP="002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B7" w:rsidRDefault="00F903B7" w:rsidP="00272F14">
      <w:pPr>
        <w:spacing w:after="0" w:line="240" w:lineRule="auto"/>
      </w:pPr>
      <w:r>
        <w:separator/>
      </w:r>
    </w:p>
  </w:footnote>
  <w:footnote w:type="continuationSeparator" w:id="0">
    <w:p w:rsidR="00F903B7" w:rsidRDefault="00F903B7" w:rsidP="00272F14">
      <w:pPr>
        <w:spacing w:after="0" w:line="240" w:lineRule="auto"/>
      </w:pPr>
      <w:r>
        <w:continuationSeparator/>
      </w:r>
    </w:p>
  </w:footnote>
  <w:footnote w:id="1">
    <w:p w:rsidR="00B77A58" w:rsidRDefault="00B77A58">
      <w:pPr>
        <w:pStyle w:val="FootnoteText"/>
      </w:pPr>
      <w:r>
        <w:rPr>
          <w:rStyle w:val="FootnoteReference"/>
        </w:rPr>
        <w:footnoteRef/>
      </w:r>
      <w:r>
        <w:t xml:space="preserve"> MNTB = Merchant Navy Training Board</w:t>
      </w:r>
      <w:r w:rsidR="00180332">
        <w:t xml:space="preserve">: </w:t>
      </w:r>
      <w:r w:rsidR="00F755C1">
        <w:t>this certificate is an industry requirement</w:t>
      </w:r>
      <w:r>
        <w:t xml:space="preserve"> </w:t>
      </w:r>
    </w:p>
  </w:footnote>
  <w:footnote w:id="2">
    <w:p w:rsidR="001D30C7" w:rsidRDefault="001D30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55C1">
        <w:t>Maritime and Coastguard Agency</w:t>
      </w:r>
    </w:p>
  </w:footnote>
  <w:footnote w:id="3">
    <w:p w:rsidR="00F755C1" w:rsidRDefault="00F755C1">
      <w:pPr>
        <w:pStyle w:val="FootnoteText"/>
      </w:pPr>
      <w:r>
        <w:rPr>
          <w:rStyle w:val="FootnoteReference"/>
        </w:rPr>
        <w:footnoteRef/>
      </w:r>
      <w:r>
        <w:t xml:space="preserve"> International Convention on Standards of Training, Certification and Watchkeeping</w:t>
      </w:r>
    </w:p>
  </w:footnote>
  <w:footnote w:id="4">
    <w:p w:rsidR="00A50C37" w:rsidRDefault="00A50C37">
      <w:pPr>
        <w:pStyle w:val="FootnoteText"/>
      </w:pPr>
      <w:r>
        <w:rPr>
          <w:rStyle w:val="FootnoteReference"/>
        </w:rPr>
        <w:footnoteRef/>
      </w:r>
      <w:r>
        <w:t xml:space="preserve"> As specified by the Maritime and Coastguard Agency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5" w:rsidRDefault="00705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FF"/>
    <w:multiLevelType w:val="hybridMultilevel"/>
    <w:tmpl w:val="92A8D8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F0C19"/>
    <w:multiLevelType w:val="hybridMultilevel"/>
    <w:tmpl w:val="B32E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4AC"/>
    <w:rsid w:val="000230FA"/>
    <w:rsid w:val="00040144"/>
    <w:rsid w:val="000454AD"/>
    <w:rsid w:val="00057769"/>
    <w:rsid w:val="000623AB"/>
    <w:rsid w:val="00065242"/>
    <w:rsid w:val="00070839"/>
    <w:rsid w:val="00081E15"/>
    <w:rsid w:val="00085F7C"/>
    <w:rsid w:val="00090425"/>
    <w:rsid w:val="000A045E"/>
    <w:rsid w:val="000A0E0A"/>
    <w:rsid w:val="000F5440"/>
    <w:rsid w:val="00105BF5"/>
    <w:rsid w:val="00121931"/>
    <w:rsid w:val="00127489"/>
    <w:rsid w:val="001374C8"/>
    <w:rsid w:val="00143F20"/>
    <w:rsid w:val="00151EAA"/>
    <w:rsid w:val="00157488"/>
    <w:rsid w:val="00164147"/>
    <w:rsid w:val="00170CE7"/>
    <w:rsid w:val="00173590"/>
    <w:rsid w:val="00180332"/>
    <w:rsid w:val="00197B1B"/>
    <w:rsid w:val="001A7E57"/>
    <w:rsid w:val="001B24E9"/>
    <w:rsid w:val="001D30C7"/>
    <w:rsid w:val="001D63F4"/>
    <w:rsid w:val="001F144A"/>
    <w:rsid w:val="001F1C12"/>
    <w:rsid w:val="00206AFB"/>
    <w:rsid w:val="002073E2"/>
    <w:rsid w:val="00222635"/>
    <w:rsid w:val="00242A49"/>
    <w:rsid w:val="00246511"/>
    <w:rsid w:val="00265D38"/>
    <w:rsid w:val="00270B0F"/>
    <w:rsid w:val="00272F14"/>
    <w:rsid w:val="002750C9"/>
    <w:rsid w:val="002B2F13"/>
    <w:rsid w:val="002C3AF6"/>
    <w:rsid w:val="002D40C8"/>
    <w:rsid w:val="002E1E5D"/>
    <w:rsid w:val="002F02B7"/>
    <w:rsid w:val="002F330A"/>
    <w:rsid w:val="003416A5"/>
    <w:rsid w:val="00343970"/>
    <w:rsid w:val="0036095F"/>
    <w:rsid w:val="003C4182"/>
    <w:rsid w:val="003D5391"/>
    <w:rsid w:val="003E0054"/>
    <w:rsid w:val="004179D4"/>
    <w:rsid w:val="00420060"/>
    <w:rsid w:val="004337E3"/>
    <w:rsid w:val="0045094B"/>
    <w:rsid w:val="00450BC6"/>
    <w:rsid w:val="00455010"/>
    <w:rsid w:val="00466AFF"/>
    <w:rsid w:val="004712D5"/>
    <w:rsid w:val="0048288A"/>
    <w:rsid w:val="004842C6"/>
    <w:rsid w:val="004954EB"/>
    <w:rsid w:val="00496BD4"/>
    <w:rsid w:val="004A3902"/>
    <w:rsid w:val="004E0309"/>
    <w:rsid w:val="004F7BCD"/>
    <w:rsid w:val="00502F26"/>
    <w:rsid w:val="00524DB9"/>
    <w:rsid w:val="005471B1"/>
    <w:rsid w:val="00572CB9"/>
    <w:rsid w:val="00575568"/>
    <w:rsid w:val="005A4F02"/>
    <w:rsid w:val="005A77CD"/>
    <w:rsid w:val="005E1F27"/>
    <w:rsid w:val="005F3A15"/>
    <w:rsid w:val="005F3D2D"/>
    <w:rsid w:val="005F5FC9"/>
    <w:rsid w:val="00603549"/>
    <w:rsid w:val="0060419C"/>
    <w:rsid w:val="00663F7E"/>
    <w:rsid w:val="00676B01"/>
    <w:rsid w:val="00691BF0"/>
    <w:rsid w:val="006A6358"/>
    <w:rsid w:val="006C71DC"/>
    <w:rsid w:val="006D07D8"/>
    <w:rsid w:val="006F55AE"/>
    <w:rsid w:val="007047B9"/>
    <w:rsid w:val="007051C5"/>
    <w:rsid w:val="007257EB"/>
    <w:rsid w:val="007414E0"/>
    <w:rsid w:val="00741D3F"/>
    <w:rsid w:val="00752933"/>
    <w:rsid w:val="00771375"/>
    <w:rsid w:val="00782D67"/>
    <w:rsid w:val="007A281F"/>
    <w:rsid w:val="007B2598"/>
    <w:rsid w:val="007B29D1"/>
    <w:rsid w:val="007B4981"/>
    <w:rsid w:val="007C22D0"/>
    <w:rsid w:val="007C4591"/>
    <w:rsid w:val="007D29CC"/>
    <w:rsid w:val="007D6F1E"/>
    <w:rsid w:val="007E70CA"/>
    <w:rsid w:val="007F5E6C"/>
    <w:rsid w:val="0080402A"/>
    <w:rsid w:val="00815576"/>
    <w:rsid w:val="00817043"/>
    <w:rsid w:val="00831C1D"/>
    <w:rsid w:val="008343E3"/>
    <w:rsid w:val="00846ED7"/>
    <w:rsid w:val="00850C50"/>
    <w:rsid w:val="008546D1"/>
    <w:rsid w:val="008765CB"/>
    <w:rsid w:val="0088520E"/>
    <w:rsid w:val="00894821"/>
    <w:rsid w:val="008B1722"/>
    <w:rsid w:val="008B3FA2"/>
    <w:rsid w:val="008B7131"/>
    <w:rsid w:val="008D36D2"/>
    <w:rsid w:val="008D46E5"/>
    <w:rsid w:val="008E5CFB"/>
    <w:rsid w:val="008F05C4"/>
    <w:rsid w:val="008F3904"/>
    <w:rsid w:val="008F5506"/>
    <w:rsid w:val="00900754"/>
    <w:rsid w:val="00922851"/>
    <w:rsid w:val="009328C9"/>
    <w:rsid w:val="00941ACA"/>
    <w:rsid w:val="00951C5F"/>
    <w:rsid w:val="00954078"/>
    <w:rsid w:val="0096175C"/>
    <w:rsid w:val="009853B0"/>
    <w:rsid w:val="00987D62"/>
    <w:rsid w:val="00991783"/>
    <w:rsid w:val="009A739D"/>
    <w:rsid w:val="009E1E8C"/>
    <w:rsid w:val="009F4581"/>
    <w:rsid w:val="00A143D9"/>
    <w:rsid w:val="00A178AE"/>
    <w:rsid w:val="00A30BF8"/>
    <w:rsid w:val="00A32C7E"/>
    <w:rsid w:val="00A341AE"/>
    <w:rsid w:val="00A35074"/>
    <w:rsid w:val="00A36D26"/>
    <w:rsid w:val="00A50C37"/>
    <w:rsid w:val="00A522E5"/>
    <w:rsid w:val="00A673BD"/>
    <w:rsid w:val="00A756AC"/>
    <w:rsid w:val="00A87CB1"/>
    <w:rsid w:val="00A93DDE"/>
    <w:rsid w:val="00A942C0"/>
    <w:rsid w:val="00A97325"/>
    <w:rsid w:val="00AB19AC"/>
    <w:rsid w:val="00AB30E6"/>
    <w:rsid w:val="00AB5899"/>
    <w:rsid w:val="00AC51C4"/>
    <w:rsid w:val="00AF1BF6"/>
    <w:rsid w:val="00AF46E3"/>
    <w:rsid w:val="00B029E5"/>
    <w:rsid w:val="00B037AE"/>
    <w:rsid w:val="00B139E8"/>
    <w:rsid w:val="00B16BA0"/>
    <w:rsid w:val="00B21723"/>
    <w:rsid w:val="00B22A14"/>
    <w:rsid w:val="00B317A7"/>
    <w:rsid w:val="00B37346"/>
    <w:rsid w:val="00B440CD"/>
    <w:rsid w:val="00B51D20"/>
    <w:rsid w:val="00B63D4A"/>
    <w:rsid w:val="00B76191"/>
    <w:rsid w:val="00B77A58"/>
    <w:rsid w:val="00B92C04"/>
    <w:rsid w:val="00BA06E1"/>
    <w:rsid w:val="00BA1FF3"/>
    <w:rsid w:val="00BB4431"/>
    <w:rsid w:val="00BC283E"/>
    <w:rsid w:val="00BC73F3"/>
    <w:rsid w:val="00BF5ED5"/>
    <w:rsid w:val="00BF7D7E"/>
    <w:rsid w:val="00C16211"/>
    <w:rsid w:val="00C26ACF"/>
    <w:rsid w:val="00C27047"/>
    <w:rsid w:val="00C310FC"/>
    <w:rsid w:val="00C31B71"/>
    <w:rsid w:val="00C320ED"/>
    <w:rsid w:val="00C62CE9"/>
    <w:rsid w:val="00C6652F"/>
    <w:rsid w:val="00C9295A"/>
    <w:rsid w:val="00CA2E9D"/>
    <w:rsid w:val="00CC105C"/>
    <w:rsid w:val="00CC607A"/>
    <w:rsid w:val="00CC6859"/>
    <w:rsid w:val="00CD4D74"/>
    <w:rsid w:val="00D0095D"/>
    <w:rsid w:val="00D137BB"/>
    <w:rsid w:val="00D26C20"/>
    <w:rsid w:val="00D35637"/>
    <w:rsid w:val="00D57FD5"/>
    <w:rsid w:val="00D64758"/>
    <w:rsid w:val="00D7243E"/>
    <w:rsid w:val="00D9095E"/>
    <w:rsid w:val="00D91792"/>
    <w:rsid w:val="00DA0813"/>
    <w:rsid w:val="00DB7F39"/>
    <w:rsid w:val="00DC4E7C"/>
    <w:rsid w:val="00DF633F"/>
    <w:rsid w:val="00E039CA"/>
    <w:rsid w:val="00E22DCA"/>
    <w:rsid w:val="00E3721F"/>
    <w:rsid w:val="00E40A38"/>
    <w:rsid w:val="00E46E41"/>
    <w:rsid w:val="00E524FD"/>
    <w:rsid w:val="00E8104C"/>
    <w:rsid w:val="00E869D4"/>
    <w:rsid w:val="00E92846"/>
    <w:rsid w:val="00EA711C"/>
    <w:rsid w:val="00EB7EC5"/>
    <w:rsid w:val="00EF2AEA"/>
    <w:rsid w:val="00EF6045"/>
    <w:rsid w:val="00F02387"/>
    <w:rsid w:val="00F0665E"/>
    <w:rsid w:val="00F13FF8"/>
    <w:rsid w:val="00F26582"/>
    <w:rsid w:val="00F474AC"/>
    <w:rsid w:val="00F700A4"/>
    <w:rsid w:val="00F755C1"/>
    <w:rsid w:val="00F75F0D"/>
    <w:rsid w:val="00F77F60"/>
    <w:rsid w:val="00F903B7"/>
    <w:rsid w:val="00F9213E"/>
    <w:rsid w:val="00FB6075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4"/>
  </w:style>
  <w:style w:type="paragraph" w:styleId="Footer">
    <w:name w:val="footer"/>
    <w:basedOn w:val="Normal"/>
    <w:link w:val="FooterChar"/>
    <w:uiPriority w:val="99"/>
    <w:unhideWhenUsed/>
    <w:rsid w:val="002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4"/>
  </w:style>
  <w:style w:type="paragraph" w:styleId="BalloonText">
    <w:name w:val="Balloon Text"/>
    <w:basedOn w:val="Normal"/>
    <w:link w:val="BalloonTextChar"/>
    <w:uiPriority w:val="99"/>
    <w:semiHidden/>
    <w:unhideWhenUsed/>
    <w:rsid w:val="002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7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4"/>
  </w:style>
  <w:style w:type="paragraph" w:styleId="Footer">
    <w:name w:val="footer"/>
    <w:basedOn w:val="Normal"/>
    <w:link w:val="FooterChar"/>
    <w:uiPriority w:val="99"/>
    <w:unhideWhenUsed/>
    <w:rsid w:val="002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4"/>
  </w:style>
  <w:style w:type="paragraph" w:styleId="BalloonText">
    <w:name w:val="Balloon Text"/>
    <w:basedOn w:val="Normal"/>
    <w:link w:val="BalloonTextChar"/>
    <w:uiPriority w:val="99"/>
    <w:semiHidden/>
    <w:unhideWhenUsed/>
    <w:rsid w:val="002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A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ndrillapp.com/track/click.php?u=30173023&amp;id=14770f681e1f497cbba2a596536b8276&amp;url=http%3A%2F%2Fwww.nationalarchives.gov.uk%2Fdoc%2Fopen-government-licence&amp;url_id=9f4e049dbfdaf1a900309d586caa05a2708fcf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B92F-05E4-4BEB-AB1D-9590BCD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Mackinnon</dc:creator>
  <cp:lastModifiedBy>Iain Mackinnon</cp:lastModifiedBy>
  <cp:revision>3</cp:revision>
  <cp:lastPrinted>2014-06-20T10:02:00Z</cp:lastPrinted>
  <dcterms:created xsi:type="dcterms:W3CDTF">2014-07-31T11:48:00Z</dcterms:created>
  <dcterms:modified xsi:type="dcterms:W3CDTF">2014-08-20T06:55:00Z</dcterms:modified>
</cp:coreProperties>
</file>